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4" w:rsidRPr="00A1799B" w:rsidRDefault="00545A24" w:rsidP="00545A24">
      <w:pPr>
        <w:widowControl/>
        <w:spacing w:line="375" w:lineRule="atLeast"/>
        <w:jc w:val="center"/>
        <w:rPr>
          <w:rFonts w:ascii="Simsun" w:eastAsia="宋体" w:hAnsi="Simsun" w:cs="宋体" w:hint="eastAsia"/>
          <w:kern w:val="0"/>
          <w:sz w:val="20"/>
          <w:szCs w:val="20"/>
        </w:rPr>
      </w:pPr>
      <w:r>
        <w:rPr>
          <w:rFonts w:ascii="华文行楷" w:eastAsia="华文行楷" w:hAnsi="Simsun" w:cs="宋体" w:hint="eastAsia"/>
          <w:kern w:val="0"/>
          <w:sz w:val="52"/>
          <w:szCs w:val="52"/>
        </w:rPr>
        <w:t>代数表示论团队学术</w:t>
      </w:r>
      <w:r w:rsidRPr="00A1799B">
        <w:rPr>
          <w:rFonts w:ascii="华文行楷" w:eastAsia="华文行楷" w:hAnsi="Simsun" w:cs="宋体" w:hint="eastAsia"/>
          <w:kern w:val="0"/>
          <w:sz w:val="52"/>
          <w:szCs w:val="52"/>
        </w:rPr>
        <w:t>报告</w:t>
      </w:r>
    </w:p>
    <w:p w:rsidR="00545A24" w:rsidRPr="00A1799B" w:rsidRDefault="00545A24" w:rsidP="00545A24"/>
    <w:p w:rsidR="00545A24" w:rsidRPr="00A1799B" w:rsidRDefault="00545A24" w:rsidP="00545A24"/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报告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题目：</w:t>
      </w:r>
      <w:r w:rsidR="00432A92">
        <w:rPr>
          <w:rFonts w:ascii="宋体" w:eastAsia="宋体" w:hAnsi="宋体" w:cs="宋体" w:hint="eastAsia"/>
          <w:b/>
          <w:kern w:val="0"/>
          <w:sz w:val="30"/>
          <w:szCs w:val="30"/>
        </w:rPr>
        <w:t>Invariance of the Gerstenhaber algebra structure on Tate-Hochschild cohomology</w:t>
      </w:r>
    </w:p>
    <w:p w:rsidR="00545A24" w:rsidRPr="00A1799B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</w:p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报告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人</w:t>
      </w: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：</w:t>
      </w:r>
      <w:r w:rsidR="00E32C9C">
        <w:rPr>
          <w:rFonts w:ascii="宋体" w:eastAsia="宋体" w:hAnsi="宋体" w:cs="宋体" w:hint="eastAsia"/>
          <w:b/>
          <w:kern w:val="0"/>
          <w:sz w:val="30"/>
          <w:szCs w:val="30"/>
        </w:rPr>
        <w:t>汪正方博士</w:t>
      </w:r>
      <w:r w:rsidRPr="00545A24">
        <w:rPr>
          <w:rFonts w:ascii="宋体" w:eastAsia="宋体" w:hAnsi="宋体" w:cs="宋体"/>
          <w:b/>
          <w:kern w:val="0"/>
          <w:sz w:val="30"/>
          <w:szCs w:val="30"/>
        </w:rPr>
        <w:t xml:space="preserve"> (</w:t>
      </w:r>
      <w:r w:rsidR="00432A92">
        <w:rPr>
          <w:rFonts w:ascii="宋体" w:eastAsia="宋体" w:hAnsi="宋体" w:cs="宋体" w:hint="eastAsia"/>
          <w:b/>
          <w:kern w:val="0"/>
          <w:sz w:val="30"/>
          <w:szCs w:val="30"/>
        </w:rPr>
        <w:t>Max Planck Institute for Mathematics</w:t>
      </w:r>
      <w:r w:rsidR="00432A92">
        <w:rPr>
          <w:rFonts w:ascii="宋体" w:eastAsia="宋体" w:hAnsi="宋体" w:cs="宋体"/>
          <w:b/>
          <w:kern w:val="0"/>
          <w:sz w:val="30"/>
          <w:szCs w:val="30"/>
        </w:rPr>
        <w:t xml:space="preserve">, </w:t>
      </w:r>
      <w:r w:rsidR="00432A92">
        <w:rPr>
          <w:rFonts w:ascii="宋体" w:eastAsia="宋体" w:hAnsi="宋体" w:cs="宋体" w:hint="eastAsia"/>
          <w:b/>
          <w:kern w:val="0"/>
          <w:sz w:val="30"/>
          <w:szCs w:val="30"/>
        </w:rPr>
        <w:t>Bonn</w:t>
      </w:r>
      <w:r w:rsidRPr="00545A24">
        <w:rPr>
          <w:rFonts w:ascii="宋体" w:eastAsia="宋体" w:hAnsi="宋体" w:cs="宋体"/>
          <w:b/>
          <w:kern w:val="0"/>
          <w:sz w:val="30"/>
          <w:szCs w:val="30"/>
        </w:rPr>
        <w:t>)</w:t>
      </w:r>
    </w:p>
    <w:p w:rsidR="00545A24" w:rsidRPr="00C96E6C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</w:p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时间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地点：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2019年</w:t>
      </w:r>
      <w:r w:rsidR="00C9296A">
        <w:rPr>
          <w:rFonts w:ascii="宋体" w:eastAsia="宋体" w:hAnsi="宋体" w:cs="宋体" w:hint="eastAsia"/>
          <w:b/>
          <w:kern w:val="0"/>
          <w:sz w:val="30"/>
          <w:szCs w:val="30"/>
        </w:rPr>
        <w:t>7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月</w:t>
      </w:r>
      <w:r w:rsidR="00C9296A">
        <w:rPr>
          <w:rFonts w:ascii="宋体" w:eastAsia="宋体" w:hAnsi="宋体" w:cs="宋体" w:hint="eastAsia"/>
          <w:b/>
          <w:kern w:val="0"/>
          <w:sz w:val="30"/>
          <w:szCs w:val="30"/>
        </w:rPr>
        <w:t>12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日</w:t>
      </w:r>
      <w:r w:rsidR="00C9296A">
        <w:rPr>
          <w:rFonts w:ascii="宋体" w:eastAsia="宋体" w:hAnsi="宋体" w:cs="宋体" w:hint="eastAsia"/>
          <w:b/>
          <w:kern w:val="0"/>
          <w:sz w:val="30"/>
          <w:szCs w:val="30"/>
        </w:rPr>
        <w:t>10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:00-1</w:t>
      </w:r>
      <w:r w:rsidR="00C9296A">
        <w:rPr>
          <w:rFonts w:ascii="宋体" w:eastAsia="宋体" w:hAnsi="宋体" w:cs="宋体" w:hint="eastAsia"/>
          <w:b/>
          <w:kern w:val="0"/>
          <w:sz w:val="30"/>
          <w:szCs w:val="30"/>
        </w:rPr>
        <w:t>1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 xml:space="preserve">:00, 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新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主楼1</w:t>
      </w:r>
      <w:r w:rsidR="00C9296A">
        <w:rPr>
          <w:rFonts w:ascii="宋体" w:eastAsia="宋体" w:hAnsi="宋体" w:cs="宋体" w:hint="eastAsia"/>
          <w:b/>
          <w:kern w:val="0"/>
          <w:sz w:val="30"/>
          <w:szCs w:val="30"/>
        </w:rPr>
        <w:t>124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报告厅</w:t>
      </w:r>
      <w:r w:rsidRPr="009C1A87">
        <w:rPr>
          <w:rFonts w:ascii="宋体" w:eastAsia="宋体" w:hAnsi="宋体" w:cs="宋体"/>
          <w:b/>
          <w:kern w:val="0"/>
          <w:sz w:val="30"/>
          <w:szCs w:val="30"/>
        </w:rPr>
        <w:t>.</w:t>
      </w:r>
    </w:p>
    <w:p w:rsidR="00545A24" w:rsidRPr="00A1799B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  <w:bookmarkStart w:id="0" w:name="_GoBack"/>
      <w:bookmarkEnd w:id="0"/>
    </w:p>
    <w:p w:rsidR="00545A24" w:rsidRPr="00A1799B" w:rsidRDefault="00545A24" w:rsidP="00545A24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邀请人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：</w:t>
      </w:r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刘玉明</w:t>
      </w:r>
    </w:p>
    <w:p w:rsidR="00545A24" w:rsidRPr="00A1799B" w:rsidRDefault="00545A24" w:rsidP="00545A24">
      <w:pPr>
        <w:rPr>
          <w:rFonts w:ascii="宋体" w:eastAsia="宋体" w:hAnsi="宋体" w:cs="宋体"/>
          <w:kern w:val="0"/>
          <w:sz w:val="30"/>
          <w:szCs w:val="30"/>
        </w:rPr>
      </w:pPr>
    </w:p>
    <w:p w:rsidR="00432A92" w:rsidRPr="00545A24" w:rsidRDefault="00545A24" w:rsidP="00432A92">
      <w:r w:rsidRPr="00A1799B">
        <w:rPr>
          <w:rFonts w:ascii="宋体" w:eastAsia="宋体" w:hAnsi="宋体" w:cs="宋体" w:hint="eastAsia"/>
          <w:b/>
          <w:kern w:val="0"/>
          <w:sz w:val="30"/>
          <w:szCs w:val="30"/>
        </w:rPr>
        <w:t>报告</w:t>
      </w:r>
      <w:r w:rsidRPr="00A1799B">
        <w:rPr>
          <w:rFonts w:ascii="宋体" w:eastAsia="宋体" w:hAnsi="宋体" w:cs="宋体"/>
          <w:b/>
          <w:kern w:val="0"/>
          <w:sz w:val="30"/>
          <w:szCs w:val="30"/>
        </w:rPr>
        <w:t>摘要：</w:t>
      </w:r>
      <w:r w:rsidR="00351BE4">
        <w:rPr>
          <w:rFonts w:ascii="宋体" w:eastAsia="宋体" w:hAnsi="宋体" w:cs="宋体" w:hint="eastAsia"/>
          <w:b/>
          <w:kern w:val="0"/>
          <w:sz w:val="30"/>
          <w:szCs w:val="30"/>
        </w:rPr>
        <w:t>U</w:t>
      </w:r>
      <w:r w:rsidR="003464B7">
        <w:rPr>
          <w:rFonts w:ascii="宋体" w:eastAsia="宋体" w:hAnsi="宋体" w:cs="宋体" w:hint="eastAsia"/>
          <w:b/>
          <w:kern w:val="0"/>
          <w:sz w:val="30"/>
          <w:szCs w:val="30"/>
        </w:rPr>
        <w:t>sing Stasheff</w:t>
      </w:r>
      <w:r w:rsidR="003464B7">
        <w:rPr>
          <w:rFonts w:ascii="宋体" w:eastAsia="宋体" w:hAnsi="宋体" w:cs="宋体"/>
          <w:b/>
          <w:kern w:val="0"/>
          <w:sz w:val="30"/>
          <w:szCs w:val="30"/>
        </w:rPr>
        <w:t>’</w:t>
      </w:r>
      <w:r w:rsidR="003464B7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s intrinsic </w:t>
      </w:r>
      <w:r w:rsidR="003464B7">
        <w:rPr>
          <w:rFonts w:ascii="宋体" w:eastAsia="宋体" w:hAnsi="宋体" w:cs="宋体"/>
          <w:b/>
          <w:kern w:val="0"/>
          <w:sz w:val="30"/>
          <w:szCs w:val="30"/>
        </w:rPr>
        <w:t>interpretation</w:t>
      </w:r>
      <w:r w:rsidR="003464B7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of the Gerstenhaber bracket in Hochschild cohomology</w:t>
      </w:r>
      <w:r w:rsidR="003C7CFC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, Keller proved in 1999 that the Gerstenhaber algebra structure on the Hochschild cohomology of an algebra is </w:t>
      </w:r>
      <w:r w:rsidR="001B52DF">
        <w:rPr>
          <w:rFonts w:ascii="宋体" w:eastAsia="宋体" w:hAnsi="宋体" w:cs="宋体" w:hint="eastAsia"/>
          <w:b/>
          <w:kern w:val="0"/>
          <w:sz w:val="30"/>
          <w:szCs w:val="30"/>
        </w:rPr>
        <w:t>invariant under derived equivalences</w:t>
      </w:r>
      <w:r w:rsidR="003C7CFC">
        <w:rPr>
          <w:rFonts w:ascii="宋体" w:eastAsia="宋体" w:hAnsi="宋体" w:cs="宋体" w:hint="eastAsia"/>
          <w:b/>
          <w:kern w:val="0"/>
          <w:sz w:val="30"/>
          <w:szCs w:val="30"/>
        </w:rPr>
        <w:t>. In this talk, we will show an analogous result for Tate-Hochschild cohomology. That is, the Gerstenhaber algebra structure on the Tate-Hochschild cohomology of an algebra is invariant under singular equivalences of Morita type.</w:t>
      </w:r>
    </w:p>
    <w:p w:rsidR="00F94D4E" w:rsidRPr="00545A24" w:rsidRDefault="00F94D4E" w:rsidP="00545A24"/>
    <w:sectPr w:rsidR="00F94D4E" w:rsidRPr="00545A24" w:rsidSect="00F94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A24"/>
    <w:rsid w:val="000D77E9"/>
    <w:rsid w:val="001B52DF"/>
    <w:rsid w:val="003464B7"/>
    <w:rsid w:val="00351BE4"/>
    <w:rsid w:val="003C7CFC"/>
    <w:rsid w:val="00432A92"/>
    <w:rsid w:val="00545A24"/>
    <w:rsid w:val="007F7807"/>
    <w:rsid w:val="00984975"/>
    <w:rsid w:val="00AA2D5B"/>
    <w:rsid w:val="00C112DB"/>
    <w:rsid w:val="00C9296A"/>
    <w:rsid w:val="00E32C9C"/>
    <w:rsid w:val="00F579FA"/>
    <w:rsid w:val="00F9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20090321</dc:creator>
  <cp:keywords/>
  <dc:description/>
  <cp:lastModifiedBy>20090321</cp:lastModifiedBy>
  <cp:revision>10</cp:revision>
  <dcterms:created xsi:type="dcterms:W3CDTF">2019-06-19T01:13:00Z</dcterms:created>
  <dcterms:modified xsi:type="dcterms:W3CDTF">2019-07-04T03:47:00Z</dcterms:modified>
</cp:coreProperties>
</file>