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4" w:rsidRPr="00A1799B" w:rsidRDefault="00545A24" w:rsidP="00545A24">
      <w:pPr>
        <w:widowControl/>
        <w:spacing w:line="375" w:lineRule="atLeast"/>
        <w:jc w:val="center"/>
        <w:rPr>
          <w:rFonts w:ascii="Simsun" w:eastAsia="宋体" w:hAnsi="Simsun" w:cs="宋体" w:hint="eastAsia"/>
          <w:kern w:val="0"/>
          <w:sz w:val="20"/>
          <w:szCs w:val="20"/>
        </w:rPr>
      </w:pPr>
      <w:r>
        <w:rPr>
          <w:rFonts w:ascii="华文行楷" w:eastAsia="华文行楷" w:hAnsi="Simsun" w:cs="宋体" w:hint="eastAsia"/>
          <w:kern w:val="0"/>
          <w:sz w:val="52"/>
          <w:szCs w:val="52"/>
        </w:rPr>
        <w:t>代数表示论团队学术</w:t>
      </w:r>
      <w:r w:rsidRPr="00A1799B">
        <w:rPr>
          <w:rFonts w:ascii="华文行楷" w:eastAsia="华文行楷" w:hAnsi="Simsun" w:cs="宋体" w:hint="eastAsia"/>
          <w:kern w:val="0"/>
          <w:sz w:val="52"/>
          <w:szCs w:val="52"/>
        </w:rPr>
        <w:t>报告</w:t>
      </w:r>
    </w:p>
    <w:p w:rsidR="00545A24" w:rsidRPr="00A1799B" w:rsidRDefault="00545A24" w:rsidP="00545A24"/>
    <w:p w:rsidR="00545A24" w:rsidRPr="00A1799B" w:rsidRDefault="00545A24" w:rsidP="00545A24"/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题目：</w:t>
      </w:r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Towards 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categorification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of quantum 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Grassmannian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cluster algebras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人</w:t>
      </w: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：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Xiuping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Su (Department of Mathematical Sciences, University of Bath, UK)</w:t>
      </w:r>
    </w:p>
    <w:p w:rsidR="00545A24" w:rsidRPr="00C96E6C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时间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地点：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2019年6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26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9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:00-1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0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 xml:space="preserve">:00, 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新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主楼1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223报告厅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.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bookmarkEnd w:id="0"/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邀请人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：</w:t>
      </w: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刘玉明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摘要：</w:t>
      </w:r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Based on a cluster category </w:t>
      </w:r>
      <w:proofErr w:type="gram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CM(</w:t>
      </w:r>
      <w:proofErr w:type="gram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A), we construct compatible pairs of matrices (B(T), L(T)) from a cluster tilting object T in CM(A). We show that </w:t>
      </w: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545A24">
        <w:rPr>
          <w:rFonts w:ascii="宋体" w:eastAsia="宋体" w:hAnsi="宋体" w:cs="宋体"/>
          <w:b/>
          <w:kern w:val="0"/>
          <w:sz w:val="30"/>
          <w:szCs w:val="30"/>
        </w:rPr>
        <w:t>1) when the matrix L is constructed from certain special cluster tilting objects , L computes quasi-commutation rules for quasi-commuting quantum minors.</w:t>
      </w: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2) Mutation of (B(T), L(T)) is consistent with mutation of cluster tilting objects. </w:t>
      </w:r>
    </w:p>
    <w:p w:rsidR="00545A24" w:rsidRPr="00545A24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</w:p>
    <w:p w:rsidR="00F94D4E" w:rsidRPr="00545A24" w:rsidRDefault="00545A24" w:rsidP="00545A24"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The goal of this talk is to explain how 1) and 2) lead to a quantum cluster algebra structure on a quantum 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Grassmannian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and thus a 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categorification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of the quantum </w:t>
      </w:r>
      <w:proofErr w:type="spellStart"/>
      <w:r w:rsidRPr="00545A24">
        <w:rPr>
          <w:rFonts w:ascii="宋体" w:eastAsia="宋体" w:hAnsi="宋体" w:cs="宋体"/>
          <w:b/>
          <w:kern w:val="0"/>
          <w:sz w:val="30"/>
          <w:szCs w:val="30"/>
        </w:rPr>
        <w:t>Grassmannian</w:t>
      </w:r>
      <w:proofErr w:type="spellEnd"/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cluster algebra.</w:t>
      </w:r>
    </w:p>
    <w:sectPr w:rsidR="00F94D4E" w:rsidRPr="00545A24" w:rsidSect="00F94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A24"/>
    <w:rsid w:val="00545A24"/>
    <w:rsid w:val="00F9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20090321</dc:creator>
  <cp:keywords/>
  <dc:description/>
  <cp:lastModifiedBy>20090321</cp:lastModifiedBy>
  <cp:revision>1</cp:revision>
  <dcterms:created xsi:type="dcterms:W3CDTF">2019-06-19T01:13:00Z</dcterms:created>
  <dcterms:modified xsi:type="dcterms:W3CDTF">2019-06-19T01:16:00Z</dcterms:modified>
</cp:coreProperties>
</file>