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北京师范大学随机数学中心</w:t>
      </w:r>
    </w:p>
    <w:p>
      <w:pPr>
        <w:jc w:val="center"/>
        <w:rPr>
          <w:sz w:val="36"/>
          <w:szCs w:val="36"/>
        </w:rPr>
      </w:pPr>
      <w:r>
        <w:rPr>
          <w:rFonts w:hint="eastAsia"/>
          <w:sz w:val="36"/>
          <w:szCs w:val="36"/>
        </w:rPr>
        <w:t>学术报告</w:t>
      </w:r>
    </w:p>
    <w:p>
      <w:pPr>
        <w:jc w:val="center"/>
        <w:rPr>
          <w:sz w:val="36"/>
          <w:szCs w:val="36"/>
        </w:rPr>
      </w:pPr>
    </w:p>
    <w:p>
      <w:pPr>
        <w:jc w:val="left"/>
        <w:rPr>
          <w:sz w:val="36"/>
          <w:szCs w:val="36"/>
        </w:rPr>
      </w:pPr>
      <w:r>
        <w:rPr>
          <w:rFonts w:hint="eastAsia"/>
          <w:sz w:val="36"/>
          <w:szCs w:val="36"/>
        </w:rPr>
        <w:t>报告题目：</w:t>
      </w:r>
      <w:bookmarkStart w:id="0" w:name="_GoBack"/>
      <w:r>
        <w:rPr>
          <w:rFonts w:ascii="Microsoft JhengHei UI" w:hAnsi="Microsoft JhengHei UI" w:eastAsia="Microsoft JhengHei UI"/>
          <w:sz w:val="36"/>
          <w:szCs w:val="36"/>
        </w:rPr>
        <w:t>Some notes on the decision processe</w:t>
      </w:r>
      <w:r>
        <w:rPr>
          <w:rFonts w:hint="eastAsia" w:ascii="Microsoft JhengHei UI" w:hAnsi="Microsoft JhengHei UI" w:eastAsia="Microsoft JhengHei UI"/>
          <w:sz w:val="36"/>
          <w:szCs w:val="36"/>
        </w:rPr>
        <w:t>s</w:t>
      </w:r>
      <w:bookmarkEnd w:id="0"/>
    </w:p>
    <w:p>
      <w:pPr>
        <w:jc w:val="left"/>
        <w:rPr>
          <w:sz w:val="36"/>
          <w:szCs w:val="36"/>
        </w:rPr>
      </w:pPr>
    </w:p>
    <w:p>
      <w:pPr>
        <w:jc w:val="left"/>
        <w:rPr>
          <w:sz w:val="36"/>
          <w:szCs w:val="36"/>
        </w:rPr>
      </w:pPr>
      <w:r>
        <w:rPr>
          <w:rFonts w:hint="eastAsia"/>
          <w:sz w:val="36"/>
          <w:szCs w:val="36"/>
        </w:rPr>
        <w:t>报告人：</w:t>
      </w:r>
      <w:r>
        <w:rPr>
          <w:sz w:val="36"/>
          <w:szCs w:val="36"/>
        </w:rPr>
        <w:t xml:space="preserve">  </w:t>
      </w:r>
      <w:r>
        <w:rPr>
          <w:rFonts w:hint="eastAsia"/>
          <w:sz w:val="36"/>
          <w:szCs w:val="36"/>
        </w:rPr>
        <w:t xml:space="preserve">邵井海 </w:t>
      </w:r>
      <w:r>
        <w:rPr>
          <w:sz w:val="36"/>
          <w:szCs w:val="36"/>
        </w:rPr>
        <w:t xml:space="preserve"> </w:t>
      </w:r>
      <w:r>
        <w:rPr>
          <w:rFonts w:hint="eastAsia"/>
          <w:sz w:val="36"/>
          <w:szCs w:val="36"/>
        </w:rPr>
        <w:t>教授</w:t>
      </w:r>
    </w:p>
    <w:p>
      <w:pPr>
        <w:ind w:firstLine="1800" w:firstLineChars="500"/>
        <w:jc w:val="left"/>
        <w:rPr>
          <w:sz w:val="36"/>
          <w:szCs w:val="36"/>
        </w:rPr>
      </w:pPr>
      <w:r>
        <w:rPr>
          <w:rFonts w:hint="eastAsia"/>
          <w:sz w:val="36"/>
          <w:szCs w:val="36"/>
        </w:rPr>
        <w:t>（天津大学）</w:t>
      </w:r>
    </w:p>
    <w:p>
      <w:pPr>
        <w:jc w:val="left"/>
        <w:rPr>
          <w:rFonts w:hint="eastAsia"/>
          <w:sz w:val="36"/>
          <w:szCs w:val="36"/>
        </w:rPr>
      </w:pPr>
      <w:r>
        <w:rPr>
          <w:rFonts w:hint="eastAsia"/>
          <w:sz w:val="36"/>
          <w:szCs w:val="36"/>
        </w:rPr>
        <w:t>时间：2</w:t>
      </w:r>
      <w:r>
        <w:rPr>
          <w:sz w:val="36"/>
          <w:szCs w:val="36"/>
        </w:rPr>
        <w:t>020-10-22</w:t>
      </w:r>
      <w:r>
        <w:rPr>
          <w:rFonts w:hint="eastAsia"/>
          <w:sz w:val="36"/>
          <w:szCs w:val="36"/>
        </w:rPr>
        <w:t xml:space="preserve">（周四）， </w:t>
      </w:r>
      <w:r>
        <w:rPr>
          <w:sz w:val="36"/>
          <w:szCs w:val="36"/>
        </w:rPr>
        <w:t>14</w:t>
      </w:r>
      <w:r>
        <w:rPr>
          <w:rFonts w:hint="eastAsia"/>
          <w:sz w:val="36"/>
          <w:szCs w:val="36"/>
        </w:rPr>
        <w:t>：</w:t>
      </w:r>
      <w:r>
        <w:rPr>
          <w:sz w:val="36"/>
          <w:szCs w:val="36"/>
        </w:rPr>
        <w:t>30-16</w:t>
      </w:r>
      <w:r>
        <w:rPr>
          <w:rFonts w:hint="eastAsia"/>
          <w:sz w:val="36"/>
          <w:szCs w:val="36"/>
        </w:rPr>
        <w:t>：3</w:t>
      </w:r>
      <w:r>
        <w:rPr>
          <w:sz w:val="36"/>
          <w:szCs w:val="36"/>
        </w:rPr>
        <w:t>0</w:t>
      </w:r>
    </w:p>
    <w:p>
      <w:pPr>
        <w:jc w:val="left"/>
        <w:rPr>
          <w:sz w:val="36"/>
          <w:szCs w:val="36"/>
        </w:rPr>
      </w:pPr>
    </w:p>
    <w:p>
      <w:pPr>
        <w:jc w:val="left"/>
        <w:rPr>
          <w:sz w:val="36"/>
          <w:szCs w:val="36"/>
        </w:rPr>
      </w:pPr>
      <w:r>
        <w:rPr>
          <w:rFonts w:hint="eastAsia"/>
          <w:sz w:val="36"/>
          <w:szCs w:val="36"/>
        </w:rPr>
        <w:t xml:space="preserve">地点：后主楼 </w:t>
      </w:r>
      <w:r>
        <w:rPr>
          <w:sz w:val="36"/>
          <w:szCs w:val="36"/>
        </w:rPr>
        <w:t>1220</w:t>
      </w:r>
      <w:r>
        <w:rPr>
          <w:rFonts w:hint="eastAsia"/>
          <w:sz w:val="36"/>
          <w:szCs w:val="36"/>
        </w:rPr>
        <w:t>B</w:t>
      </w:r>
    </w:p>
    <w:p>
      <w:pPr>
        <w:jc w:val="left"/>
        <w:rPr>
          <w:sz w:val="36"/>
          <w:szCs w:val="36"/>
        </w:rPr>
      </w:pPr>
    </w:p>
    <w:p>
      <w:pPr>
        <w:jc w:val="left"/>
        <w:rPr>
          <w:sz w:val="36"/>
          <w:szCs w:val="36"/>
        </w:rPr>
      </w:pPr>
      <w:r>
        <w:rPr>
          <w:rFonts w:hint="eastAsia"/>
          <w:sz w:val="36"/>
          <w:szCs w:val="36"/>
        </w:rPr>
        <w:t>摘要</w:t>
      </w:r>
    </w:p>
    <w:p>
      <w:pPr>
        <w:jc w:val="left"/>
        <w:rPr>
          <w:rFonts w:hint="eastAsia"/>
          <w:sz w:val="32"/>
          <w:szCs w:val="32"/>
        </w:rPr>
      </w:pPr>
      <w:r>
        <w:rPr>
          <w:rFonts w:ascii="Microsoft JhengHei UI" w:hAnsi="Microsoft JhengHei UI" w:eastAsia="Microsoft JhengHei UI"/>
          <w:sz w:val="32"/>
          <w:szCs w:val="32"/>
        </w:rPr>
        <w:t>In this talk we introduce some results on the decision processes with delay-dependent control policies. Compared with the classical Markov decision processes, such processes admit no longer Markov property due to the dependence of the path. Through developing the compactification method, we shall show the existence of the optimal control policies, and establish the dynamic programming principle. Moreover, the value function is shown to be a unique solution to certain Hamilton-Jacobi-Bellman equation.</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U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F2"/>
    <w:rsid w:val="00096E0D"/>
    <w:rsid w:val="00195C75"/>
    <w:rsid w:val="00241419"/>
    <w:rsid w:val="006C3F8E"/>
    <w:rsid w:val="00EE79DC"/>
    <w:rsid w:val="00F94AF2"/>
    <w:rsid w:val="33FF6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Words>
  <Characters>543</Characters>
  <Lines>4</Lines>
  <Paragraphs>1</Paragraphs>
  <TotalTime>21</TotalTime>
  <ScaleCrop>false</ScaleCrop>
  <LinksUpToDate>false</LinksUpToDate>
  <CharactersWithSpaces>637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2020-10-12T01:01:00Z</dcterms:created>
  <dc:creator>Microsoft Office User</dc:creator>
  <cp:lastModifiedBy>Administrator</cp:lastModifiedBy>
  <dcterms:modified xsi:type="dcterms:W3CDTF">2020-10-19T07:44:47Z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